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网格管理服务中心报废资产一批清单</w:t>
      </w:r>
    </w:p>
    <w:p>
      <w:pPr>
        <w:jc w:val="center"/>
        <w:rPr>
          <w:rFonts w:hint="eastAsia" w:cs="Times New Roman"/>
          <w:b/>
          <w:bCs/>
          <w:sz w:val="44"/>
          <w:szCs w:val="44"/>
          <w:lang w:eastAsia="zh-CN"/>
        </w:rPr>
      </w:pPr>
    </w:p>
    <w:tbl>
      <w:tblPr>
        <w:tblStyle w:val="3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23"/>
        <w:gridCol w:w="1080"/>
        <w:gridCol w:w="1365"/>
        <w:gridCol w:w="11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资产名称及型号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420" w:hanging="420" w:hanging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CXL5250ZXY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191，250.00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191，250.00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420" w:hanging="420" w:hanging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CXL5250ZXY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191，250.00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191，250.00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珠海联谊联体式压缩垃圾箱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EAEL/APC15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170，000.00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170，000.00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珠海联谊联体式压缩垃圾箱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EAEL/APC15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170，000.00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170，000.00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联体式压缩垃圾箱</w:t>
            </w:r>
          </w:p>
          <w:p>
            <w:pPr>
              <w:spacing w:line="40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SE18LY-B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153，300.00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2009/2/13</w:t>
            </w:r>
          </w:p>
        </w:tc>
      </w:tr>
    </w:tbl>
    <w:p>
      <w:pPr>
        <w:rPr>
          <w:rFonts w:hint="eastAsia" w:cs="Times New Roman"/>
          <w:b/>
          <w:bCs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917EF"/>
    <w:rsid w:val="220917EF"/>
    <w:rsid w:val="292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2020-04-26T08:29:00Z</dcterms:created>
  <dc:creator>雪峯</dc:creator>
  <cp:lastModifiedBy>Administrator</cp:lastModifiedBy>
  <dcterms:modified xsi:type="dcterms:W3CDTF">2020-05-09T06:54:11Z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